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95C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b/>
          <w:sz w:val="26"/>
        </w:rPr>
      </w:pPr>
      <w:bookmarkStart w:id="0" w:name="_GoBack"/>
      <w:bookmarkEnd w:id="0"/>
      <w:r>
        <w:rPr>
          <w:rFonts w:ascii="Bookman Old Style" w:hAnsi="Bookman Old Style"/>
          <w:b/>
          <w:sz w:val="26"/>
        </w:rPr>
        <w:t>05.12</w:t>
      </w:r>
      <w:r>
        <w:rPr>
          <w:rFonts w:ascii="Bookman Old Style" w:hAnsi="Bookman Old Style"/>
          <w:b/>
          <w:sz w:val="26"/>
        </w:rPr>
        <w:tab/>
        <w:t>RIGHT-OF-WAY – UNMARKED INTERSECTION</w:t>
      </w:r>
    </w:p>
    <w:p w:rsidR="00000000" w:rsidRDefault="00795C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p>
    <w:p w:rsidR="00000000" w:rsidRDefault="00795C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p>
    <w:p w:rsidR="00000000" w:rsidRDefault="00795C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r>
        <w:rPr>
          <w:rFonts w:ascii="Bookman Old Style" w:hAnsi="Bookman Old Style"/>
          <w:sz w:val="26"/>
        </w:rPr>
        <w:t>Withdrawn 1986.  See 1986 Introductory Use Note of Article 05.</w:t>
      </w:r>
    </w:p>
    <w:p w:rsidR="00000000" w:rsidRDefault="00795C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p>
    <w:p w:rsidR="00000000" w:rsidRDefault="00795C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p>
    <w:p w:rsidR="00000000" w:rsidRDefault="00795CEE">
      <w:pPr>
        <w:pStyle w:val="Heading1"/>
      </w:pPr>
      <w:r>
        <w:t>Comment</w:t>
      </w:r>
    </w:p>
    <w:p w:rsidR="00000000" w:rsidRDefault="00795C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Bookman Old Style" w:hAnsi="Bookman Old Style"/>
          <w:sz w:val="26"/>
          <w:u w:val="single"/>
        </w:rPr>
      </w:pPr>
    </w:p>
    <w:p w:rsidR="00000000" w:rsidRDefault="00795C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r>
        <w:rPr>
          <w:rFonts w:ascii="Bookman Old Style" w:hAnsi="Bookman Old Style"/>
          <w:sz w:val="26"/>
        </w:rPr>
        <w:t>This instruction was based on 13 Alaska Admin. Code § 02.120.</w:t>
      </w:r>
    </w:p>
    <w:p w:rsidR="00000000" w:rsidRDefault="00795C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p>
    <w:p w:rsidR="00000000" w:rsidRDefault="00795C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r>
        <w:rPr>
          <w:rFonts w:ascii="Bookman Old Style" w:hAnsi="Bookman Old Style"/>
          <w:sz w:val="26"/>
        </w:rPr>
        <w:t>The Alaska Supreme Court, however, has not yet ruled on whether the violat</w:t>
      </w:r>
      <w:r>
        <w:rPr>
          <w:rFonts w:ascii="Bookman Old Style" w:hAnsi="Bookman Old Style"/>
          <w:sz w:val="26"/>
        </w:rPr>
        <w:t>ion of 13 Alaska Admin. Code § 02.120 constitutes negligence per se.</w:t>
      </w:r>
    </w:p>
    <w:p w:rsidR="00000000" w:rsidRDefault="00795C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p>
    <w:p w:rsidR="00000000" w:rsidRDefault="00795C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r>
        <w:rPr>
          <w:rFonts w:ascii="Bookman Old Style" w:hAnsi="Bookman Old Style"/>
          <w:sz w:val="26"/>
        </w:rPr>
        <w:t xml:space="preserve">The rule concerning the right-of-way of vehicles approaching from the right arises only where two vehicles approach an intersection at nearly the same time.  The test of whether two vehicles are approaching at nearly the same time is whether it would appear to a man of ordinary prudence that if the vehicles continued on their current course, at the same rate of speed, a collision would be likely.  </w:t>
      </w:r>
      <w:r>
        <w:rPr>
          <w:rFonts w:ascii="Bookman Old Style" w:hAnsi="Bookman Old Style"/>
          <w:sz w:val="26"/>
          <w:u w:val="single"/>
        </w:rPr>
        <w:t>See</w:t>
      </w:r>
      <w:r>
        <w:rPr>
          <w:rFonts w:ascii="Bookman Old Style" w:hAnsi="Bookman Old Style"/>
          <w:sz w:val="26"/>
        </w:rPr>
        <w:t xml:space="preserve"> 3 Blashfield, </w:t>
      </w:r>
      <w:r>
        <w:rPr>
          <w:rFonts w:ascii="Bookman Old Style" w:hAnsi="Bookman Old Style"/>
          <w:sz w:val="26"/>
          <w:u w:val="single"/>
        </w:rPr>
        <w:t>Automobile Law and Prac</w:t>
      </w:r>
      <w:r>
        <w:rPr>
          <w:rFonts w:ascii="Bookman Old Style" w:hAnsi="Bookman Old Style"/>
          <w:sz w:val="26"/>
          <w:u w:val="single"/>
        </w:rPr>
        <w:t>tice</w:t>
      </w:r>
      <w:r>
        <w:rPr>
          <w:rFonts w:ascii="Bookman Old Style" w:hAnsi="Bookman Old Style"/>
          <w:sz w:val="26"/>
        </w:rPr>
        <w:t>, § 114.64 (3d ed. 1965).</w:t>
      </w:r>
    </w:p>
    <w:p w:rsidR="00000000" w:rsidRDefault="00795C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p>
    <w:p w:rsidR="00000000" w:rsidRDefault="00795C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r>
        <w:rPr>
          <w:rFonts w:ascii="Bookman Old Style" w:hAnsi="Bookman Old Style"/>
          <w:sz w:val="26"/>
        </w:rPr>
        <w:t>Although regulations such as 13 Alaska Admin. Code § 02.120, modify the rule that the first vehicle at an intersection has the right-of-way, the priority of approach remains an important factor because the relative speed and distances of the vehicles approaching the intersection must be considered.  When the driver of a vehicle reaches an intersection so far in advance of the vehicle on the driver’s right that a reasonable person would believe that continuing through the inter</w:t>
      </w:r>
      <w:r>
        <w:rPr>
          <w:rFonts w:ascii="Bookman Old Style" w:hAnsi="Bookman Old Style"/>
          <w:sz w:val="26"/>
        </w:rPr>
        <w:t xml:space="preserve">section would not cause danger of a collision, the driver is under no obligation to stop and wait for the vehicle approaching on the right to pass.  </w:t>
      </w:r>
      <w:r>
        <w:rPr>
          <w:rFonts w:ascii="Bookman Old Style" w:hAnsi="Bookman Old Style"/>
          <w:sz w:val="26"/>
          <w:u w:val="single"/>
        </w:rPr>
        <w:t>See</w:t>
      </w:r>
      <w:r>
        <w:rPr>
          <w:rFonts w:ascii="Bookman Old Style" w:hAnsi="Bookman Old Style"/>
          <w:sz w:val="26"/>
        </w:rPr>
        <w:t xml:space="preserve"> 3 Blashfield, </w:t>
      </w:r>
      <w:r>
        <w:rPr>
          <w:rFonts w:ascii="Bookman Old Style" w:hAnsi="Bookman Old Style"/>
          <w:sz w:val="26"/>
          <w:u w:val="single"/>
        </w:rPr>
        <w:t>Automobile Law and Practice</w:t>
      </w:r>
      <w:r>
        <w:rPr>
          <w:rFonts w:ascii="Bookman Old Style" w:hAnsi="Bookman Old Style"/>
          <w:sz w:val="26"/>
        </w:rPr>
        <w:t>, § 114.67 (3d ed. 1965).</w:t>
      </w:r>
    </w:p>
    <w:p w:rsidR="00000000" w:rsidRDefault="00795C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p>
    <w:p w:rsidR="00000000" w:rsidRDefault="00795C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r>
        <w:rPr>
          <w:rFonts w:ascii="Bookman Old Style" w:hAnsi="Bookman Old Style"/>
          <w:sz w:val="26"/>
        </w:rPr>
        <w:t xml:space="preserve">For a general discussion of the “vehicle on the right” right-of-way rule, See 3 Blashfield, </w:t>
      </w:r>
      <w:r>
        <w:rPr>
          <w:rFonts w:ascii="Bookman Old Style" w:hAnsi="Bookman Old Style"/>
          <w:sz w:val="26"/>
          <w:u w:val="single"/>
        </w:rPr>
        <w:t>Automobile Law and Practice</w:t>
      </w:r>
      <w:r>
        <w:rPr>
          <w:rFonts w:ascii="Bookman Old Style" w:hAnsi="Bookman Old Style"/>
          <w:sz w:val="26"/>
        </w:rPr>
        <w:t>, § 114.64–67 (3d ed. 1965).</w:t>
      </w:r>
    </w:p>
    <w:p w:rsidR="00000000" w:rsidRDefault="00795C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p>
    <w:sectPr w:rsidR="00000000">
      <w:footerReference w:type="default" r:id="rId7"/>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95CEE">
      <w:r>
        <w:separator/>
      </w:r>
    </w:p>
  </w:endnote>
  <w:endnote w:type="continuationSeparator" w:id="0">
    <w:p w:rsidR="00000000" w:rsidRDefault="0079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95CEE">
    <w:pPr>
      <w:pStyle w:val="Footer"/>
      <w:tabs>
        <w:tab w:val="clear" w:pos="8640"/>
        <w:tab w:val="right" w:pos="9090"/>
      </w:tabs>
      <w:rPr>
        <w:rFonts w:ascii="Bookman Old Style" w:hAnsi="Bookman Old Style"/>
        <w:sz w:val="24"/>
      </w:rPr>
    </w:pPr>
    <w:r>
      <w:rPr>
        <w:rFonts w:ascii="Bookman Old Style" w:hAnsi="Bookman Old Style"/>
        <w:sz w:val="24"/>
      </w:rPr>
      <w:t>Revised 1986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95CEE">
      <w:r>
        <w:separator/>
      </w:r>
    </w:p>
  </w:footnote>
  <w:footnote w:type="continuationSeparator" w:id="0">
    <w:p w:rsidR="00000000" w:rsidRDefault="00795C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28"/>
    <w:rsid w:val="00795CEE"/>
    <w:rsid w:val="00C60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outlineLvl w:val="0"/>
    </w:pPr>
    <w:rPr>
      <w:rFonts w:ascii="Bookman Old Style" w:hAnsi="Bookman Old Style"/>
      <w:sz w:val="26"/>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outlineLvl w:val="0"/>
    </w:pPr>
    <w:rPr>
      <w:rFonts w:ascii="Bookman Old Style" w:hAnsi="Bookman Old Style"/>
      <w:sz w:val="26"/>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1404</Characters>
  <Application>Microsoft Office Word</Application>
  <DocSecurity>0</DocSecurity>
  <Lines>11</Lines>
  <Paragraphs>3</Paragraphs>
  <ScaleCrop>false</ScaleCrop>
  <Company>Alaska Court System</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dc:title>
  <dc:subject/>
  <dc:creator>korzechowski</dc:creator>
  <cp:keywords/>
  <dc:description/>
  <cp:lastModifiedBy>Michael Merrington</cp:lastModifiedBy>
  <cp:revision>3</cp:revision>
  <cp:lastPrinted>2000-12-20T23:24:00Z</cp:lastPrinted>
  <dcterms:created xsi:type="dcterms:W3CDTF">2017-04-04T18:48:00Z</dcterms:created>
  <dcterms:modified xsi:type="dcterms:W3CDTF">2017-04-04T18:48:00Z</dcterms:modified>
</cp:coreProperties>
</file>